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7584"/>
        <w:gridCol w:w="2055"/>
      </w:tblGrid>
      <w:tr w:rsidR="00680875" w:rsidRPr="00005661" w14:paraId="27113325" w14:textId="77777777" w:rsidTr="00CC441D">
        <w:tc>
          <w:tcPr>
            <w:tcW w:w="9855" w:type="dxa"/>
            <w:gridSpan w:val="2"/>
          </w:tcPr>
          <w:p w14:paraId="39FC81ED" w14:textId="77777777" w:rsidR="00680875" w:rsidRPr="00005661" w:rsidRDefault="00A56B3B" w:rsidP="00CC441D">
            <w:pPr>
              <w:jc w:val="center"/>
              <w:rPr>
                <w:rFonts w:ascii="Segoe UI" w:hAnsi="Segoe UI" w:cs="Segoe UI"/>
                <w:b/>
                <w:color w:val="003300"/>
                <w:szCs w:val="22"/>
                <w:lang w:val="en-AU"/>
              </w:rPr>
            </w:pPr>
            <w:bookmarkStart w:id="0" w:name="_GoBack"/>
            <w:bookmarkEnd w:id="0"/>
            <w:r>
              <w:rPr>
                <w:rFonts w:ascii="Segoe UI" w:hAnsi="Segoe UI" w:cs="Segoe UI"/>
                <w:b/>
                <w:caps/>
                <w:color w:val="003300"/>
                <w:szCs w:val="22"/>
                <w:lang w:val="en-AU"/>
              </w:rPr>
              <w:t>For Action</w:t>
            </w:r>
          </w:p>
        </w:tc>
      </w:tr>
      <w:tr w:rsidR="00680875" w:rsidRPr="00005661" w14:paraId="0C5E4D34" w14:textId="77777777" w:rsidTr="00CC441D">
        <w:tc>
          <w:tcPr>
            <w:tcW w:w="7780" w:type="dxa"/>
          </w:tcPr>
          <w:p w14:paraId="59E3E84F" w14:textId="77777777" w:rsidR="00680875" w:rsidRPr="00005661" w:rsidRDefault="00A56B3B" w:rsidP="00F378C6">
            <w:pPr>
              <w:rPr>
                <w:rFonts w:ascii="Segoe UI" w:hAnsi="Segoe UI" w:cs="Segoe UI"/>
                <w:b/>
                <w:caps/>
                <w:color w:val="003300"/>
                <w:szCs w:val="22"/>
                <w:lang w:val="en-AU"/>
              </w:rPr>
            </w:pPr>
            <w:r>
              <w:rPr>
                <w:rFonts w:ascii="Segoe UI" w:hAnsi="Segoe UI" w:cs="Segoe UI"/>
                <w:b/>
                <w:color w:val="003300"/>
                <w:szCs w:val="22"/>
                <w:lang w:val="en-AU"/>
              </w:rPr>
              <w:t>Ordinary Meeting</w:t>
            </w:r>
          </w:p>
        </w:tc>
        <w:tc>
          <w:tcPr>
            <w:tcW w:w="2075" w:type="dxa"/>
          </w:tcPr>
          <w:p w14:paraId="1753FEAF" w14:textId="77777777" w:rsidR="00680875" w:rsidRPr="00005661" w:rsidRDefault="00A56B3B" w:rsidP="00CC441D">
            <w:pPr>
              <w:jc w:val="right"/>
              <w:rPr>
                <w:rFonts w:ascii="Segoe UI" w:hAnsi="Segoe UI" w:cs="Segoe UI"/>
                <w:b/>
                <w:color w:val="003300"/>
                <w:szCs w:val="22"/>
              </w:rPr>
            </w:pPr>
            <w:r>
              <w:rPr>
                <w:rFonts w:ascii="Segoe UI" w:hAnsi="Segoe UI" w:cs="Segoe UI"/>
                <w:b/>
                <w:color w:val="003300"/>
                <w:szCs w:val="22"/>
              </w:rPr>
              <w:t>27/04/2021</w:t>
            </w:r>
          </w:p>
        </w:tc>
      </w:tr>
      <w:tr w:rsidR="00F378C6" w:rsidRPr="00005661" w14:paraId="5AA6B99E" w14:textId="77777777" w:rsidTr="00CC441D">
        <w:tc>
          <w:tcPr>
            <w:tcW w:w="7780" w:type="dxa"/>
          </w:tcPr>
          <w:p w14:paraId="18C47E43" w14:textId="77777777" w:rsidR="00F378C6" w:rsidRPr="00005661" w:rsidRDefault="0029301F" w:rsidP="00CC441D">
            <w:pPr>
              <w:spacing w:before="240"/>
              <w:rPr>
                <w:rFonts w:ascii="Segoe UI" w:hAnsi="Segoe UI" w:cs="Segoe UI"/>
                <w:szCs w:val="22"/>
                <w:lang w:val="en-AU"/>
              </w:rPr>
            </w:pPr>
            <w:r w:rsidRPr="00005661">
              <w:rPr>
                <w:rFonts w:ascii="Segoe UI" w:hAnsi="Segoe UI" w:cs="Segoe UI"/>
                <w:b/>
                <w:szCs w:val="22"/>
                <w:lang w:val="en-AU"/>
              </w:rPr>
              <w:t>To</w:t>
            </w:r>
            <w:r w:rsidRPr="00005661">
              <w:rPr>
                <w:rFonts w:ascii="Segoe UI" w:hAnsi="Segoe UI" w:cs="Segoe UI"/>
                <w:szCs w:val="22"/>
                <w:lang w:val="en-AU"/>
              </w:rPr>
              <w:t xml:space="preserve">: </w:t>
            </w:r>
            <w:r w:rsidR="00A56B3B">
              <w:rPr>
                <w:rFonts w:ascii="Segoe UI" w:hAnsi="Segoe UI" w:cs="Segoe UI"/>
                <w:szCs w:val="22"/>
                <w:lang w:val="en-AU"/>
              </w:rPr>
              <w:t>Director Environment and Planning</w:t>
            </w:r>
            <w:r w:rsidRPr="00005661">
              <w:rPr>
                <w:rFonts w:ascii="Segoe UI" w:hAnsi="Segoe UI" w:cs="Segoe UI"/>
                <w:szCs w:val="22"/>
                <w:lang w:val="en-AU"/>
              </w:rPr>
              <w:t xml:space="preserve"> (</w:t>
            </w:r>
            <w:r w:rsidR="00A56B3B">
              <w:rPr>
                <w:rFonts w:ascii="Segoe UI" w:hAnsi="Segoe UI" w:cs="Segoe UI"/>
                <w:szCs w:val="22"/>
                <w:lang w:val="en-AU"/>
              </w:rPr>
              <w:t>Cox, Scott</w:t>
            </w:r>
            <w:r w:rsidRPr="00005661">
              <w:rPr>
                <w:rFonts w:ascii="Segoe UI" w:hAnsi="Segoe UI" w:cs="Segoe UI"/>
                <w:szCs w:val="22"/>
                <w:lang w:val="en-AU"/>
              </w:rPr>
              <w:t>)</w:t>
            </w:r>
          </w:p>
        </w:tc>
        <w:tc>
          <w:tcPr>
            <w:tcW w:w="2075" w:type="dxa"/>
          </w:tcPr>
          <w:p w14:paraId="452C96EC" w14:textId="77777777" w:rsidR="00F378C6" w:rsidRPr="00005661" w:rsidRDefault="00F378C6" w:rsidP="00CC441D">
            <w:pPr>
              <w:spacing w:before="240"/>
              <w:jc w:val="center"/>
              <w:rPr>
                <w:rFonts w:ascii="Segoe UI" w:hAnsi="Segoe UI" w:cs="Segoe UI"/>
                <w:color w:val="003300"/>
                <w:szCs w:val="22"/>
              </w:rPr>
            </w:pPr>
          </w:p>
        </w:tc>
      </w:tr>
    </w:tbl>
    <w:p w14:paraId="492BD317" w14:textId="77777777" w:rsidR="00E81BF4" w:rsidRPr="00005661" w:rsidRDefault="00E81BF4" w:rsidP="006F2252">
      <w:pPr>
        <w:pBdr>
          <w:bottom w:val="single" w:sz="4" w:space="1" w:color="auto"/>
        </w:pBdr>
        <w:tabs>
          <w:tab w:val="right" w:pos="9639"/>
        </w:tabs>
        <w:rPr>
          <w:rFonts w:ascii="Segoe UI" w:hAnsi="Segoe UI" w:cs="Segoe UI"/>
          <w:b/>
          <w:color w:val="003300"/>
          <w:szCs w:val="22"/>
          <w:lang w:val="en-AU"/>
        </w:rPr>
      </w:pPr>
      <w:r w:rsidRPr="00005661">
        <w:rPr>
          <w:rFonts w:ascii="Segoe UI" w:hAnsi="Segoe UI" w:cs="Segoe UI"/>
          <w:b/>
          <w:caps/>
          <w:color w:val="003300"/>
          <w:szCs w:val="22"/>
          <w:lang w:val="en-AU"/>
        </w:rPr>
        <w:tab/>
      </w:r>
    </w:p>
    <w:p w14:paraId="314DFA64" w14:textId="77777777" w:rsidR="003E1F3B" w:rsidRPr="00005661" w:rsidRDefault="003E1F3B" w:rsidP="003E1F3B">
      <w:pPr>
        <w:rPr>
          <w:rFonts w:ascii="Segoe UI" w:hAnsi="Segoe UI" w:cs="Segoe UI"/>
          <w:b/>
          <w:color w:val="003300"/>
          <w:szCs w:val="22"/>
          <w:lang w:val="en-AU"/>
        </w:rPr>
      </w:pPr>
    </w:p>
    <w:tbl>
      <w:tblPr>
        <w:tblW w:w="5000" w:type="pct"/>
        <w:tblLook w:val="01E0" w:firstRow="1" w:lastRow="1" w:firstColumn="1" w:lastColumn="1" w:noHBand="0" w:noVBand="0"/>
      </w:tblPr>
      <w:tblGrid>
        <w:gridCol w:w="1903"/>
        <w:gridCol w:w="7736"/>
      </w:tblGrid>
      <w:tr w:rsidR="00F378C6" w:rsidRPr="00005661" w14:paraId="39861F0B" w14:textId="77777777" w:rsidTr="00CC441D">
        <w:tc>
          <w:tcPr>
            <w:tcW w:w="987" w:type="pct"/>
          </w:tcPr>
          <w:p w14:paraId="178B8A6C" w14:textId="77777777" w:rsidR="00F378C6" w:rsidRPr="00005661" w:rsidRDefault="00F378C6" w:rsidP="00F378C6">
            <w:pPr>
              <w:rPr>
                <w:rFonts w:ascii="Segoe UI" w:hAnsi="Segoe UI" w:cs="Segoe UI"/>
                <w:b/>
                <w:color w:val="003300"/>
                <w:szCs w:val="22"/>
                <w:lang w:val="en-AU"/>
              </w:rPr>
            </w:pPr>
            <w:r w:rsidRPr="00005661">
              <w:rPr>
                <w:rFonts w:ascii="Segoe UI" w:hAnsi="Segoe UI" w:cs="Segoe UI"/>
                <w:b/>
                <w:color w:val="003300"/>
                <w:szCs w:val="22"/>
                <w:lang w:val="en-AU"/>
              </w:rPr>
              <w:t>Subject:</w:t>
            </w:r>
          </w:p>
        </w:tc>
        <w:tc>
          <w:tcPr>
            <w:tcW w:w="4013" w:type="pct"/>
          </w:tcPr>
          <w:p w14:paraId="5F4A1EA2" w14:textId="77777777" w:rsidR="00F378C6" w:rsidRPr="00005661" w:rsidRDefault="00A56B3B" w:rsidP="00F378C6">
            <w:pPr>
              <w:rPr>
                <w:rFonts w:ascii="Segoe UI" w:hAnsi="Segoe UI" w:cs="Segoe UI"/>
                <w:szCs w:val="22"/>
                <w:lang w:val="en-AU"/>
              </w:rPr>
            </w:pPr>
            <w:r>
              <w:rPr>
                <w:rFonts w:ascii="Segoe UI" w:hAnsi="Segoe UI" w:cs="Segoe UI"/>
                <w:szCs w:val="22"/>
                <w:lang w:val="en-AU"/>
              </w:rPr>
              <w:t>Request to Prepare a Planning Proposal for Part of 121 and 129 Newling Street, Lisarow</w:t>
            </w:r>
          </w:p>
        </w:tc>
      </w:tr>
      <w:tr w:rsidR="00810F3E" w:rsidRPr="00005661" w14:paraId="2ACA76F5" w14:textId="77777777" w:rsidTr="00CC441D">
        <w:tc>
          <w:tcPr>
            <w:tcW w:w="987" w:type="pct"/>
          </w:tcPr>
          <w:p w14:paraId="6961BBF1" w14:textId="77777777" w:rsidR="00810F3E" w:rsidRPr="00005661" w:rsidRDefault="00810F3E" w:rsidP="001706DB">
            <w:pPr>
              <w:rPr>
                <w:rFonts w:ascii="Segoe UI" w:hAnsi="Segoe UI" w:cs="Segoe UI"/>
                <w:b/>
                <w:color w:val="003300"/>
                <w:szCs w:val="22"/>
                <w:lang w:val="en-AU"/>
              </w:rPr>
            </w:pPr>
            <w:r w:rsidRPr="00005661">
              <w:rPr>
                <w:rFonts w:ascii="Segoe UI" w:hAnsi="Segoe UI" w:cs="Segoe UI"/>
                <w:b/>
                <w:color w:val="003300"/>
                <w:szCs w:val="22"/>
                <w:lang w:val="en-AU"/>
              </w:rPr>
              <w:t>Author:</w:t>
            </w:r>
          </w:p>
        </w:tc>
        <w:tc>
          <w:tcPr>
            <w:tcW w:w="4013" w:type="pct"/>
          </w:tcPr>
          <w:p w14:paraId="6573E94F" w14:textId="77777777" w:rsidR="00810F3E" w:rsidRPr="00005661" w:rsidRDefault="009A1DC0" w:rsidP="001706DB">
            <w:pPr>
              <w:rPr>
                <w:rFonts w:ascii="Segoe UI" w:hAnsi="Segoe UI" w:cs="Segoe UI"/>
                <w:color w:val="003300"/>
                <w:szCs w:val="22"/>
              </w:rPr>
            </w:pPr>
            <w:r w:rsidRPr="00005661">
              <w:rPr>
                <w:rFonts w:ascii="Segoe UI" w:hAnsi="Segoe UI" w:cs="Segoe UI"/>
                <w:szCs w:val="22"/>
              </w:rPr>
              <w:t>&lt;</w:t>
            </w:r>
            <w:r w:rsidR="002B752C" w:rsidRPr="00005661">
              <w:rPr>
                <w:rFonts w:ascii="Segoe UI" w:hAnsi="Segoe UI" w:cs="Segoe UI"/>
                <w:szCs w:val="22"/>
              </w:rPr>
              <w:t>AUTHOR</w:t>
            </w:r>
            <w:r w:rsidR="00A00F1E">
              <w:rPr>
                <w:rFonts w:ascii="Segoe UI" w:hAnsi="Segoe UI" w:cs="Segoe UI"/>
                <w:szCs w:val="22"/>
              </w:rPr>
              <w:t>NAME</w:t>
            </w:r>
            <w:r w:rsidRPr="00005661">
              <w:rPr>
                <w:rFonts w:ascii="Segoe UI" w:hAnsi="Segoe UI" w:cs="Segoe UI"/>
                <w:szCs w:val="22"/>
              </w:rPr>
              <w:t>&gt;</w:t>
            </w:r>
          </w:p>
        </w:tc>
      </w:tr>
      <w:tr w:rsidR="003E1F3B" w:rsidRPr="00005661" w14:paraId="76A671BA" w14:textId="77777777" w:rsidTr="00CC441D">
        <w:tc>
          <w:tcPr>
            <w:tcW w:w="987" w:type="pct"/>
          </w:tcPr>
          <w:p w14:paraId="34426720" w14:textId="77777777" w:rsidR="003E1F3B" w:rsidRPr="00005661" w:rsidRDefault="003E1F3B" w:rsidP="001706DB">
            <w:pPr>
              <w:rPr>
                <w:rFonts w:ascii="Segoe UI" w:hAnsi="Segoe UI" w:cs="Segoe UI"/>
                <w:b/>
                <w:color w:val="003300"/>
                <w:szCs w:val="22"/>
                <w:lang w:val="en-AU"/>
              </w:rPr>
            </w:pPr>
            <w:r w:rsidRPr="00005661">
              <w:rPr>
                <w:rFonts w:ascii="Segoe UI" w:hAnsi="Segoe UI" w:cs="Segoe UI"/>
                <w:b/>
                <w:color w:val="003300"/>
                <w:szCs w:val="22"/>
                <w:lang w:val="en-AU"/>
              </w:rPr>
              <w:t>Target Date:</w:t>
            </w:r>
          </w:p>
        </w:tc>
        <w:tc>
          <w:tcPr>
            <w:tcW w:w="4013" w:type="pct"/>
          </w:tcPr>
          <w:p w14:paraId="727B1375" w14:textId="77777777" w:rsidR="003E1F3B" w:rsidRPr="00005661" w:rsidRDefault="00A56B3B" w:rsidP="001706DB">
            <w:pPr>
              <w:rPr>
                <w:rFonts w:ascii="Segoe UI" w:hAnsi="Segoe UI" w:cs="Segoe UI"/>
                <w:color w:val="003300"/>
                <w:szCs w:val="22"/>
              </w:rPr>
            </w:pPr>
            <w:r>
              <w:rPr>
                <w:rFonts w:ascii="Segoe UI" w:hAnsi="Segoe UI" w:cs="Segoe UI"/>
                <w:color w:val="003300"/>
                <w:szCs w:val="22"/>
              </w:rPr>
              <w:t>11/05/2021</w:t>
            </w:r>
          </w:p>
        </w:tc>
      </w:tr>
    </w:tbl>
    <w:p w14:paraId="6A65E115" w14:textId="77777777" w:rsidR="00EB6493" w:rsidRPr="00005661" w:rsidRDefault="00EB6493" w:rsidP="00EB6493">
      <w:pPr>
        <w:pBdr>
          <w:bottom w:val="single" w:sz="4" w:space="1" w:color="auto"/>
        </w:pBdr>
        <w:tabs>
          <w:tab w:val="right" w:pos="9900"/>
        </w:tabs>
        <w:spacing w:after="120"/>
        <w:rPr>
          <w:rFonts w:ascii="Segoe UI" w:hAnsi="Segoe UI" w:cs="Segoe UI"/>
          <w:b/>
          <w:color w:val="003300"/>
          <w:szCs w:val="22"/>
          <w:lang w:val="en-AU"/>
        </w:rPr>
      </w:pPr>
      <w:r w:rsidRPr="00005661">
        <w:rPr>
          <w:rFonts w:ascii="Segoe UI" w:hAnsi="Segoe UI" w:cs="Segoe UI"/>
          <w:b/>
          <w:caps/>
          <w:color w:val="003300"/>
          <w:szCs w:val="22"/>
          <w:lang w:val="en-AU"/>
        </w:rPr>
        <w:tab/>
      </w:r>
    </w:p>
    <w:p w14:paraId="6178CDD9" w14:textId="77777777" w:rsidR="00A56B3B" w:rsidRPr="00743DF5" w:rsidRDefault="00A56B3B" w:rsidP="00A56B3B">
      <w:pPr>
        <w:rPr>
          <w:rFonts w:ascii="Segoe UI" w:hAnsi="Segoe UI" w:cs="Segoe UI"/>
          <w:szCs w:val="22"/>
          <w:lang w:eastAsia="en-AU"/>
        </w:rPr>
      </w:pPr>
      <w:r w:rsidRPr="00743DF5">
        <w:rPr>
          <w:rFonts w:ascii="Segoe UI" w:hAnsi="Segoe UI" w:cs="Segoe UI"/>
          <w:szCs w:val="22"/>
          <w:lang w:eastAsia="en-AU"/>
        </w:rPr>
        <w:t>Moved:</w:t>
      </w:r>
      <w:r w:rsidRPr="00743DF5">
        <w:rPr>
          <w:rFonts w:ascii="Segoe UI" w:hAnsi="Segoe UI" w:cs="Segoe UI"/>
          <w:szCs w:val="22"/>
          <w:lang w:eastAsia="en-AU"/>
        </w:rPr>
        <w:tab/>
        <w:t>Mr Dick Persson AM</w:t>
      </w:r>
    </w:p>
    <w:p w14:paraId="727DFB42" w14:textId="77777777" w:rsidR="00A56B3B" w:rsidRPr="00743DF5" w:rsidRDefault="00A56B3B" w:rsidP="00A56B3B">
      <w:pPr>
        <w:rPr>
          <w:rFonts w:ascii="Segoe UI" w:hAnsi="Segoe UI" w:cs="Segoe UI"/>
          <w:szCs w:val="22"/>
        </w:rPr>
      </w:pPr>
    </w:p>
    <w:p w14:paraId="661D15B9" w14:textId="77777777" w:rsidR="00A56B3B" w:rsidRPr="00743DF5" w:rsidRDefault="00A56B3B" w:rsidP="00A56B3B">
      <w:pPr>
        <w:ind w:left="1134" w:hanging="1134"/>
        <w:rPr>
          <w:rFonts w:ascii="Segoe UI" w:hAnsi="Segoe UI" w:cs="Segoe UI"/>
          <w:b/>
          <w:i/>
          <w:szCs w:val="22"/>
        </w:rPr>
      </w:pPr>
      <w:r>
        <w:rPr>
          <w:rFonts w:ascii="Segoe UI" w:hAnsi="Segoe UI" w:cs="Segoe UI"/>
          <w:b/>
          <w:i/>
          <w:noProof/>
          <w:szCs w:val="22"/>
        </w:rPr>
        <w:t>137</w:t>
      </w:r>
      <w:r w:rsidRPr="00743DF5">
        <w:rPr>
          <w:rFonts w:ascii="Segoe UI" w:hAnsi="Segoe UI" w:cs="Segoe UI"/>
          <w:b/>
          <w:i/>
          <w:szCs w:val="22"/>
        </w:rPr>
        <w:t>/21</w:t>
      </w:r>
      <w:r w:rsidRPr="00743DF5">
        <w:rPr>
          <w:rFonts w:ascii="Segoe UI" w:hAnsi="Segoe UI" w:cs="Segoe UI"/>
          <w:b/>
          <w:i/>
          <w:szCs w:val="22"/>
        </w:rPr>
        <w:tab/>
        <w:t>Resolved</w:t>
      </w:r>
    </w:p>
    <w:p w14:paraId="04D75911" w14:textId="77777777" w:rsidR="00A56B3B" w:rsidRPr="00743DF5" w:rsidRDefault="00A56B3B" w:rsidP="00A56B3B">
      <w:pPr>
        <w:rPr>
          <w:rFonts w:ascii="Segoe UI" w:hAnsi="Segoe UI" w:cs="Segoe UI"/>
          <w:szCs w:val="22"/>
        </w:rPr>
      </w:pPr>
    </w:p>
    <w:p w14:paraId="54808225" w14:textId="77777777" w:rsidR="00A56B3B" w:rsidRPr="003F55E7" w:rsidRDefault="00A56B3B" w:rsidP="00A56B3B">
      <w:pPr>
        <w:ind w:left="567" w:hanging="567"/>
        <w:rPr>
          <w:rFonts w:ascii="Segoe UI" w:hAnsi="Segoe UI" w:cs="Segoe UI"/>
          <w:i/>
          <w:szCs w:val="22"/>
          <w:lang w:val="en-GB"/>
        </w:rPr>
      </w:pPr>
      <w:r w:rsidRPr="003F55E7">
        <w:rPr>
          <w:rFonts w:ascii="Segoe UI" w:hAnsi="Segoe UI" w:cs="Segoe UI"/>
          <w:i/>
          <w:szCs w:val="22"/>
          <w:lang w:val="en-GB"/>
        </w:rPr>
        <w:t>1</w:t>
      </w:r>
      <w:r w:rsidRPr="003F55E7">
        <w:rPr>
          <w:rFonts w:ascii="Segoe UI" w:hAnsi="Segoe UI" w:cs="Segoe UI"/>
          <w:i/>
          <w:szCs w:val="22"/>
          <w:lang w:val="en-GB"/>
        </w:rPr>
        <w:tab/>
        <w:t xml:space="preserve">That Council prepare a Planning Proposal to amend the Gosford Local Environmental Plan 2014 (GLEP 2014), or draft Central Coast Council Local Environmental Plan (if in effect), by rezoning proposed lot 2 under the consolidation and re-subdivision of Lot 122 DP 1218619 and Lot 4 DP 660988 (DA 58001/2020 of 21/7/20) from B2 Local Centre to R1 General Residential. </w:t>
      </w:r>
    </w:p>
    <w:p w14:paraId="610D9C48" w14:textId="77777777" w:rsidR="00A56B3B" w:rsidRPr="003F55E7" w:rsidRDefault="00A56B3B" w:rsidP="00A56B3B">
      <w:pPr>
        <w:ind w:left="1134" w:hanging="567"/>
        <w:rPr>
          <w:rFonts w:ascii="Segoe UI" w:hAnsi="Segoe UI" w:cs="Segoe UI"/>
          <w:i/>
          <w:szCs w:val="22"/>
          <w:lang w:val="en-GB"/>
        </w:rPr>
      </w:pPr>
    </w:p>
    <w:p w14:paraId="62316400" w14:textId="77777777" w:rsidR="00A56B3B" w:rsidRPr="003F55E7" w:rsidRDefault="00A56B3B" w:rsidP="00A56B3B">
      <w:pPr>
        <w:ind w:left="567" w:hanging="567"/>
        <w:rPr>
          <w:rFonts w:ascii="Segoe UI" w:hAnsi="Segoe UI" w:cs="Segoe UI"/>
          <w:i/>
          <w:szCs w:val="22"/>
          <w:lang w:val="en-GB"/>
        </w:rPr>
      </w:pPr>
      <w:r w:rsidRPr="003F55E7">
        <w:rPr>
          <w:rFonts w:ascii="Segoe UI" w:hAnsi="Segoe UI" w:cs="Segoe UI"/>
          <w:i/>
          <w:szCs w:val="22"/>
          <w:lang w:val="en-GB"/>
        </w:rPr>
        <w:t>2</w:t>
      </w:r>
      <w:r w:rsidRPr="003F55E7">
        <w:rPr>
          <w:rFonts w:ascii="Segoe UI" w:hAnsi="Segoe UI" w:cs="Segoe UI"/>
          <w:i/>
          <w:szCs w:val="22"/>
          <w:lang w:val="en-GB"/>
        </w:rPr>
        <w:tab/>
        <w:t>That Council forward the Planning Proposal to the Minister requesting a Gateway Determination.</w:t>
      </w:r>
    </w:p>
    <w:p w14:paraId="1BD638C8" w14:textId="77777777" w:rsidR="00A56B3B" w:rsidRPr="003F55E7" w:rsidRDefault="00A56B3B" w:rsidP="00A56B3B">
      <w:pPr>
        <w:ind w:left="567" w:hanging="567"/>
        <w:rPr>
          <w:rFonts w:ascii="Segoe UI" w:hAnsi="Segoe UI" w:cs="Segoe UI"/>
          <w:i/>
          <w:szCs w:val="22"/>
          <w:lang w:val="en-GB"/>
        </w:rPr>
      </w:pPr>
    </w:p>
    <w:p w14:paraId="044D0FE6" w14:textId="77777777" w:rsidR="00A56B3B" w:rsidRPr="003F55E7" w:rsidRDefault="00A56B3B" w:rsidP="00A56B3B">
      <w:pPr>
        <w:ind w:left="567" w:hanging="567"/>
        <w:rPr>
          <w:rFonts w:ascii="Segoe UI" w:hAnsi="Segoe UI" w:cs="Segoe UI"/>
          <w:i/>
          <w:szCs w:val="22"/>
          <w:lang w:val="en-GB"/>
        </w:rPr>
      </w:pPr>
      <w:r w:rsidRPr="003F55E7">
        <w:rPr>
          <w:rFonts w:ascii="Segoe UI" w:hAnsi="Segoe UI" w:cs="Segoe UI"/>
          <w:i/>
          <w:szCs w:val="22"/>
          <w:lang w:val="en-GB"/>
        </w:rPr>
        <w:t>3</w:t>
      </w:r>
      <w:r w:rsidRPr="003F55E7">
        <w:rPr>
          <w:rFonts w:ascii="Segoe UI" w:hAnsi="Segoe UI" w:cs="Segoe UI"/>
          <w:i/>
          <w:szCs w:val="22"/>
          <w:lang w:val="en-GB"/>
        </w:rPr>
        <w:tab/>
        <w:t>That Council request delegation for Council to finalise and make the draft Local Environmental Plan.</w:t>
      </w:r>
    </w:p>
    <w:p w14:paraId="1B67A9B9" w14:textId="77777777" w:rsidR="00A56B3B" w:rsidRPr="003F55E7" w:rsidRDefault="00A56B3B" w:rsidP="00A56B3B">
      <w:pPr>
        <w:ind w:left="567" w:hanging="567"/>
        <w:rPr>
          <w:rFonts w:ascii="Segoe UI" w:hAnsi="Segoe UI" w:cs="Segoe UI"/>
          <w:i/>
          <w:szCs w:val="22"/>
          <w:lang w:val="en-GB"/>
        </w:rPr>
      </w:pPr>
    </w:p>
    <w:p w14:paraId="72E6D667" w14:textId="77777777" w:rsidR="00A56B3B" w:rsidRPr="003F55E7" w:rsidRDefault="00A56B3B" w:rsidP="00A56B3B">
      <w:pPr>
        <w:ind w:left="567" w:hanging="567"/>
        <w:rPr>
          <w:rFonts w:ascii="Segoe UI" w:hAnsi="Segoe UI" w:cs="Segoe UI"/>
          <w:i/>
          <w:szCs w:val="22"/>
          <w:lang w:val="en-GB"/>
        </w:rPr>
      </w:pPr>
      <w:r w:rsidRPr="003F55E7">
        <w:rPr>
          <w:rFonts w:ascii="Segoe UI" w:hAnsi="Segoe UI" w:cs="Segoe UI"/>
          <w:i/>
          <w:szCs w:val="22"/>
          <w:lang w:val="en-GB"/>
        </w:rPr>
        <w:t>4</w:t>
      </w:r>
      <w:r w:rsidRPr="003F55E7">
        <w:rPr>
          <w:rFonts w:ascii="Segoe UI" w:hAnsi="Segoe UI" w:cs="Segoe UI"/>
          <w:i/>
          <w:szCs w:val="22"/>
          <w:lang w:val="en-GB"/>
        </w:rPr>
        <w:tab/>
        <w:t>That if required Council authorise the Chief Executive Officer (or delegate) to enter into a Planning Agreement (PA), and to negotiate and execute all documentation in relation to the finalisation of the PA.</w:t>
      </w:r>
    </w:p>
    <w:p w14:paraId="1CBC101A" w14:textId="77777777" w:rsidR="00A56B3B" w:rsidRPr="003F55E7" w:rsidRDefault="00A56B3B" w:rsidP="00A56B3B">
      <w:pPr>
        <w:ind w:left="567" w:hanging="567"/>
        <w:rPr>
          <w:rFonts w:ascii="Segoe UI" w:hAnsi="Segoe UI" w:cs="Segoe UI"/>
          <w:i/>
          <w:szCs w:val="22"/>
          <w:lang w:val="en-GB"/>
        </w:rPr>
      </w:pPr>
    </w:p>
    <w:p w14:paraId="75C27176" w14:textId="77777777" w:rsidR="00A56B3B" w:rsidRPr="003F55E7" w:rsidRDefault="00A56B3B" w:rsidP="00A56B3B">
      <w:pPr>
        <w:ind w:left="567" w:hanging="567"/>
        <w:rPr>
          <w:rFonts w:ascii="Segoe UI" w:hAnsi="Segoe UI" w:cs="Segoe UI"/>
          <w:i/>
          <w:szCs w:val="22"/>
          <w:lang w:val="en-GB"/>
        </w:rPr>
      </w:pPr>
      <w:r w:rsidRPr="003F55E7">
        <w:rPr>
          <w:rFonts w:ascii="Segoe UI" w:hAnsi="Segoe UI" w:cs="Segoe UI"/>
          <w:i/>
          <w:szCs w:val="22"/>
          <w:lang w:val="en-GB"/>
        </w:rPr>
        <w:t>5</w:t>
      </w:r>
      <w:r w:rsidRPr="003F55E7">
        <w:rPr>
          <w:rFonts w:ascii="Segoe UI" w:hAnsi="Segoe UI" w:cs="Segoe UI"/>
          <w:i/>
          <w:szCs w:val="22"/>
          <w:lang w:val="en-GB"/>
        </w:rPr>
        <w:tab/>
        <w:t>That if required Council prepare and exhibit an amendment to the relevant Section 7.11 Development Contributions Plan and Development Control Plan to support the development of the land subject to this planning proposal.</w:t>
      </w:r>
    </w:p>
    <w:p w14:paraId="3F87A8AA" w14:textId="77777777" w:rsidR="00A56B3B" w:rsidRPr="003F55E7" w:rsidRDefault="00A56B3B" w:rsidP="00A56B3B">
      <w:pPr>
        <w:ind w:left="567" w:hanging="567"/>
        <w:rPr>
          <w:rFonts w:ascii="Segoe UI" w:hAnsi="Segoe UI" w:cs="Segoe UI"/>
          <w:i/>
          <w:szCs w:val="22"/>
          <w:lang w:val="en-GB"/>
        </w:rPr>
      </w:pPr>
    </w:p>
    <w:p w14:paraId="525E51B5" w14:textId="77777777" w:rsidR="00A56B3B" w:rsidRDefault="00A56B3B" w:rsidP="00A56B3B">
      <w:pPr>
        <w:ind w:left="567" w:hanging="567"/>
        <w:rPr>
          <w:rFonts w:ascii="Segoe UI" w:hAnsi="Segoe UI" w:cs="Segoe UI"/>
          <w:i/>
          <w:szCs w:val="22"/>
          <w:lang w:val="en-GB"/>
        </w:rPr>
      </w:pPr>
      <w:r w:rsidRPr="003F55E7">
        <w:rPr>
          <w:rFonts w:ascii="Segoe UI" w:hAnsi="Segoe UI" w:cs="Segoe UI"/>
          <w:i/>
          <w:szCs w:val="22"/>
          <w:lang w:val="en-GB"/>
        </w:rPr>
        <w:t>6</w:t>
      </w:r>
      <w:r w:rsidRPr="003F55E7">
        <w:rPr>
          <w:rFonts w:ascii="Segoe UI" w:hAnsi="Segoe UI" w:cs="Segoe UI"/>
          <w:i/>
          <w:szCs w:val="22"/>
          <w:lang w:val="en-GB"/>
        </w:rPr>
        <w:tab/>
        <w:t xml:space="preserve">That Council undertake public authority and community consultation in accordance with the Gateway Determination requirements, including the concurrent exhibition of any draft Voluntary Planning Agreement, draft Development Control Plan amendment and / or </w:t>
      </w:r>
      <w:r w:rsidRPr="0034580F">
        <w:rPr>
          <w:rFonts w:ascii="Segoe UI" w:hAnsi="Segoe UI" w:cs="Segoe UI"/>
          <w:i/>
          <w:szCs w:val="22"/>
          <w:lang w:val="en-GB"/>
        </w:rPr>
        <w:t>draft Section 7.11 Development Contributions Plan</w:t>
      </w:r>
      <w:r w:rsidRPr="003F55E7">
        <w:rPr>
          <w:rFonts w:ascii="Segoe UI" w:hAnsi="Segoe UI" w:cs="Segoe UI"/>
          <w:i/>
          <w:szCs w:val="22"/>
          <w:lang w:val="en-GB"/>
        </w:rPr>
        <w:t xml:space="preserve"> amendment (if required).</w:t>
      </w:r>
    </w:p>
    <w:p w14:paraId="07715F54" w14:textId="77777777" w:rsidR="003E1F3B" w:rsidRPr="00005661" w:rsidRDefault="003E1F3B" w:rsidP="003E1F3B">
      <w:pPr>
        <w:rPr>
          <w:rFonts w:ascii="Segoe UI" w:hAnsi="Segoe UI" w:cs="Segoe UI"/>
          <w:b/>
          <w:color w:val="003300"/>
          <w:szCs w:val="22"/>
        </w:rPr>
      </w:pPr>
    </w:p>
    <w:p w14:paraId="2362D370" w14:textId="77777777" w:rsidR="003E1F3B" w:rsidRPr="00005661" w:rsidRDefault="003E1F3B" w:rsidP="003E1F3B">
      <w:pPr>
        <w:rPr>
          <w:rFonts w:ascii="Segoe UI" w:hAnsi="Segoe UI" w:cs="Segoe UI"/>
          <w:color w:val="003300"/>
          <w:szCs w:val="22"/>
        </w:rPr>
      </w:pPr>
      <w:bookmarkStart w:id="1" w:name="PasteHold"/>
      <w:bookmarkEnd w:id="1"/>
    </w:p>
    <w:p w14:paraId="215632D3" w14:textId="77777777" w:rsidR="00C2227C" w:rsidRPr="00005661" w:rsidRDefault="006159C1" w:rsidP="00C2227C">
      <w:pPr>
        <w:pBdr>
          <w:bottom w:val="single" w:sz="4" w:space="1" w:color="auto"/>
        </w:pBdr>
        <w:tabs>
          <w:tab w:val="right" w:pos="9900"/>
        </w:tabs>
        <w:spacing w:after="120"/>
        <w:rPr>
          <w:rFonts w:ascii="Segoe UI" w:hAnsi="Segoe UI" w:cs="Segoe UI"/>
          <w:b/>
          <w:color w:val="003300"/>
          <w:szCs w:val="22"/>
          <w:lang w:val="en-AU"/>
        </w:rPr>
      </w:pPr>
      <w:r w:rsidRPr="00005661">
        <w:rPr>
          <w:rFonts w:ascii="Segoe UI" w:hAnsi="Segoe UI" w:cs="Segoe UI"/>
          <w:b/>
          <w:caps/>
          <w:color w:val="003300"/>
          <w:szCs w:val="22"/>
          <w:lang w:val="en-AU"/>
        </w:rPr>
        <w:t xml:space="preserve"> </w:t>
      </w:r>
      <w:bookmarkStart w:id="2" w:name="MinutesHyperlink"/>
      <w:bookmarkEnd w:id="2"/>
      <w:r w:rsidR="00A56B3B">
        <w:rPr>
          <w:rFonts w:ascii="Segoe UI" w:hAnsi="Segoe UI" w:cs="Segoe UI"/>
          <w:b/>
          <w:caps/>
          <w:color w:val="003300"/>
          <w:szCs w:val="22"/>
          <w:lang w:val="en-AU"/>
        </w:rPr>
        <w:fldChar w:fldCharType="begin"/>
      </w:r>
      <w:r w:rsidR="00A56B3B">
        <w:rPr>
          <w:rFonts w:ascii="Segoe UI" w:hAnsi="Segoe UI" w:cs="Segoe UI"/>
          <w:b/>
          <w:caps/>
          <w:color w:val="003300"/>
          <w:szCs w:val="22"/>
          <w:lang w:val="en-AU"/>
        </w:rPr>
        <w:instrText xml:space="preserve"> HYPERLINK "infocouncilrun:OpenDocument?\\\\wscsvr1\\corpdata\\AA-General\\InfoCouncil\\checkout\\&lt;LOGIN&gt;\\OC_27042021_MIN.DOCX?D14601934?PDF2_ReportName_25561" \o "Open Item in Minutes" </w:instrText>
      </w:r>
      <w:r w:rsidR="00A56B3B">
        <w:rPr>
          <w:rFonts w:ascii="Segoe UI" w:hAnsi="Segoe UI" w:cs="Segoe UI"/>
          <w:b/>
          <w:caps/>
          <w:color w:val="003300"/>
          <w:szCs w:val="22"/>
          <w:lang w:val="en-AU"/>
        </w:rPr>
      </w:r>
      <w:r w:rsidR="00A56B3B">
        <w:rPr>
          <w:rFonts w:ascii="Segoe UI" w:hAnsi="Segoe UI" w:cs="Segoe UI"/>
          <w:b/>
          <w:caps/>
          <w:color w:val="003300"/>
          <w:szCs w:val="22"/>
          <w:lang w:val="en-AU"/>
        </w:rPr>
        <w:fldChar w:fldCharType="separate"/>
      </w:r>
      <w:r w:rsidR="00A56B3B">
        <w:rPr>
          <w:rStyle w:val="Hyperlink"/>
        </w:rPr>
        <w:t>Open Item in Minutes</w:t>
      </w:r>
      <w:r w:rsidR="00A56B3B">
        <w:rPr>
          <w:rFonts w:ascii="Segoe UI" w:hAnsi="Segoe UI" w:cs="Segoe UI"/>
          <w:b/>
          <w:caps/>
          <w:color w:val="003300"/>
          <w:szCs w:val="22"/>
          <w:lang w:val="en-AU"/>
        </w:rPr>
        <w:fldChar w:fldCharType="end"/>
      </w:r>
      <w:r w:rsidRPr="00005661">
        <w:rPr>
          <w:rFonts w:ascii="Segoe UI" w:hAnsi="Segoe UI" w:cs="Segoe UI"/>
          <w:b/>
          <w:caps/>
          <w:color w:val="003300"/>
          <w:szCs w:val="22"/>
          <w:lang w:val="en-AU"/>
        </w:rPr>
        <w:t xml:space="preserve"> </w:t>
      </w:r>
      <w:bookmarkStart w:id="3" w:name="ReportsHyperlink"/>
      <w:bookmarkEnd w:id="3"/>
      <w:r w:rsidR="00C2227C" w:rsidRPr="00005661">
        <w:rPr>
          <w:rFonts w:ascii="Segoe UI" w:hAnsi="Segoe UI" w:cs="Segoe UI"/>
          <w:b/>
          <w:caps/>
          <w:color w:val="003300"/>
          <w:szCs w:val="22"/>
          <w:lang w:val="en-AU"/>
        </w:rPr>
        <w:tab/>
      </w:r>
    </w:p>
    <w:p w14:paraId="02E898E8" w14:textId="77777777" w:rsidR="001B58A0" w:rsidRPr="00005661" w:rsidRDefault="00A21A9B" w:rsidP="003E1F3B">
      <w:pPr>
        <w:rPr>
          <w:rFonts w:ascii="Segoe UI" w:hAnsi="Segoe UI" w:cs="Segoe UI"/>
          <w:b/>
          <w:color w:val="003300"/>
          <w:szCs w:val="22"/>
        </w:rPr>
      </w:pPr>
      <w:r w:rsidRPr="00005661">
        <w:rPr>
          <w:rFonts w:ascii="Segoe UI" w:hAnsi="Segoe UI" w:cs="Segoe UI"/>
          <w:b/>
          <w:caps/>
          <w:noProof/>
          <w:color w:val="003300"/>
          <w:szCs w:val="22"/>
          <w:lang w:val="en-AU" w:eastAsia="en-AU"/>
        </w:rPr>
        <mc:AlternateContent>
          <mc:Choice Requires="wps">
            <w:drawing>
              <wp:anchor distT="0" distB="0" distL="114300" distR="114300" simplePos="0" relativeHeight="251657728" behindDoc="0" locked="0" layoutInCell="1" allowOverlap="1" wp14:anchorId="5939F545" wp14:editId="1F8347B6">
                <wp:simplePos x="0" y="0"/>
                <wp:positionH relativeFrom="column">
                  <wp:posOffset>-32193</wp:posOffset>
                </wp:positionH>
                <wp:positionV relativeFrom="paragraph">
                  <wp:posOffset>101664</wp:posOffset>
                </wp:positionV>
                <wp:extent cx="6204585" cy="2046914"/>
                <wp:effectExtent l="0" t="0" r="2476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2046914"/>
                        </a:xfrm>
                        <a:prstGeom prst="rect">
                          <a:avLst/>
                        </a:prstGeom>
                        <a:solidFill>
                          <a:srgbClr val="FFFF99"/>
                        </a:solidFill>
                        <a:ln w="9525">
                          <a:solidFill>
                            <a:srgbClr val="000000"/>
                          </a:solidFill>
                          <a:miter lim="800000"/>
                          <a:headEnd/>
                          <a:tailEnd/>
                        </a:ln>
                      </wps:spPr>
                      <wps:txbx>
                        <w:txbxContent>
                          <w:p w14:paraId="759228AF" w14:textId="77777777" w:rsidR="003D7B44" w:rsidRDefault="003D7B44" w:rsidP="003D7B44">
                            <w:r>
                              <w:t>A Resolution of Council has been assigned to you for Action.</w:t>
                            </w:r>
                          </w:p>
                          <w:p w14:paraId="032FC574" w14:textId="77777777" w:rsidR="003D7B44" w:rsidRDefault="003D7B44" w:rsidP="003D7B44"/>
                          <w:p w14:paraId="5AB69AA0" w14:textId="77777777" w:rsidR="003D7B44" w:rsidRDefault="003D7B44" w:rsidP="003D7B44">
                            <w:pPr>
                              <w:numPr>
                                <w:ilvl w:val="0"/>
                                <w:numId w:val="3"/>
                              </w:numPr>
                            </w:pPr>
                            <w:r>
                              <w:t>Click on the above link to view the action</w:t>
                            </w:r>
                          </w:p>
                          <w:p w14:paraId="2A56E1C4" w14:textId="77777777" w:rsidR="00FA17CE" w:rsidRDefault="003D7B44" w:rsidP="003D7B44">
                            <w:pPr>
                              <w:numPr>
                                <w:ilvl w:val="0"/>
                                <w:numId w:val="3"/>
                              </w:numPr>
                            </w:pPr>
                            <w:r>
                              <w:t xml:space="preserve">Click on the </w:t>
                            </w:r>
                            <w:r w:rsidR="0099594A">
                              <w:t xml:space="preserve">InfoCouncil </w:t>
                            </w:r>
                            <w:r w:rsidR="002C56F8">
                              <w:t>tab</w:t>
                            </w:r>
                            <w:r>
                              <w:t xml:space="preserve"> </w:t>
                            </w:r>
                            <w:r w:rsidR="0099594A">
                              <w:rPr>
                                <w:noProof/>
                                <w:lang w:val="en-AU" w:eastAsia="en-AU"/>
                              </w:rPr>
                              <w:drawing>
                                <wp:inline distT="0" distB="0" distL="0" distR="0" wp14:anchorId="6136A1C2" wp14:editId="07E87E4D">
                                  <wp:extent cx="71437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14375" cy="247650"/>
                                          </a:xfrm>
                                          <a:prstGeom prst="rect">
                                            <a:avLst/>
                                          </a:prstGeom>
                                        </pic:spPr>
                                      </pic:pic>
                                    </a:graphicData>
                                  </a:graphic>
                                </wp:inline>
                              </w:drawing>
                            </w:r>
                            <w:r w:rsidR="0099594A">
                              <w:t xml:space="preserve"> and then select the actions icon </w:t>
                            </w:r>
                            <w:r w:rsidR="0099594A">
                              <w:rPr>
                                <w:noProof/>
                                <w:lang w:val="en-AU" w:eastAsia="en-AU"/>
                              </w:rPr>
                              <w:drawing>
                                <wp:inline distT="0" distB="0" distL="0" distR="0" wp14:anchorId="7D41F5E2" wp14:editId="6682DBDB">
                                  <wp:extent cx="327170" cy="39118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8612" cy="392906"/>
                                          </a:xfrm>
                                          <a:prstGeom prst="rect">
                                            <a:avLst/>
                                          </a:prstGeom>
                                        </pic:spPr>
                                      </pic:pic>
                                    </a:graphicData>
                                  </a:graphic>
                                </wp:inline>
                              </w:drawing>
                            </w:r>
                            <w:r>
                              <w:t>on the toolbar in Microsoft Word</w:t>
                            </w:r>
                            <w:r w:rsidR="00FA17CE">
                              <w:t>,</w:t>
                            </w:r>
                            <w:r>
                              <w:t xml:space="preserve"> to</w:t>
                            </w:r>
                            <w:r w:rsidR="00FA17CE">
                              <w:t>:</w:t>
                            </w:r>
                          </w:p>
                          <w:p w14:paraId="621FED6C" w14:textId="77777777" w:rsidR="00F907B9" w:rsidRDefault="00F907B9" w:rsidP="00F907B9">
                            <w:pPr>
                              <w:ind w:left="720"/>
                            </w:pPr>
                            <w:r>
                              <w:t xml:space="preserve">- </w:t>
                            </w:r>
                            <w:r w:rsidR="003D7B44" w:rsidRPr="00FA17CE">
                              <w:rPr>
                                <w:b/>
                              </w:rPr>
                              <w:t>add notes</w:t>
                            </w:r>
                            <w:r w:rsidR="003D7B44">
                              <w:t xml:space="preserve"> regarding the progress of the </w:t>
                            </w:r>
                            <w:r w:rsidR="00FA17CE">
                              <w:t>action,</w:t>
                            </w:r>
                            <w:r w:rsidR="003D7B44">
                              <w:t xml:space="preserve"> </w:t>
                            </w:r>
                            <w:r>
                              <w:t>or</w:t>
                            </w:r>
                          </w:p>
                          <w:p w14:paraId="7DE44489" w14:textId="77777777" w:rsidR="00F907B9" w:rsidRDefault="00F907B9" w:rsidP="00F907B9">
                            <w:pPr>
                              <w:ind w:left="720"/>
                            </w:pPr>
                            <w:r>
                              <w:t xml:space="preserve">- </w:t>
                            </w:r>
                            <w:r w:rsidR="003D7B44" w:rsidRPr="00FA17CE">
                              <w:rPr>
                                <w:b/>
                              </w:rPr>
                              <w:t>reassign</w:t>
                            </w:r>
                            <w:r w:rsidR="003D7B44">
                              <w:t xml:space="preserve"> the action to another officer</w:t>
                            </w:r>
                            <w:r>
                              <w:t xml:space="preserve"> or</w:t>
                            </w:r>
                          </w:p>
                          <w:p w14:paraId="39264916" w14:textId="77777777" w:rsidR="00F907B9" w:rsidRDefault="00F907B9" w:rsidP="00F907B9">
                            <w:pPr>
                              <w:ind w:left="720"/>
                            </w:pPr>
                            <w:r>
                              <w:t xml:space="preserve">- </w:t>
                            </w:r>
                            <w:r w:rsidR="003D7B44" w:rsidRPr="00FA17CE">
                              <w:rPr>
                                <w:b/>
                              </w:rPr>
                              <w:t>finalise</w:t>
                            </w:r>
                            <w:r w:rsidR="003D7B44">
                              <w:t xml:space="preserve"> the action</w:t>
                            </w:r>
                            <w:r w:rsidR="00FA17CE">
                              <w:t>.</w:t>
                            </w:r>
                          </w:p>
                          <w:p w14:paraId="0CCE9AA6" w14:textId="77777777" w:rsidR="00005661" w:rsidRDefault="00005661" w:rsidP="00F907B9">
                            <w:pPr>
                              <w:ind w:left="720"/>
                            </w:pPr>
                          </w:p>
                          <w:p w14:paraId="6D0F9AFC" w14:textId="77777777" w:rsidR="003D7B44" w:rsidRDefault="00FA17CE" w:rsidP="00F907B9">
                            <w:pPr>
                              <w:numPr>
                                <w:ilvl w:val="0"/>
                                <w:numId w:val="4"/>
                              </w:numPr>
                              <w:tabs>
                                <w:tab w:val="clear" w:pos="1513"/>
                                <w:tab w:val="num" w:pos="720"/>
                              </w:tabs>
                              <w:ind w:left="720"/>
                            </w:pPr>
                            <w:r>
                              <w:t>All of these tasks will automatically be updated in TRIM.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9F545" id="Rectangle 2" o:spid="_x0000_s1026" style="position:absolute;margin-left:-2.55pt;margin-top:8pt;width:488.55pt;height:16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" fillcolor="#ff9">
                <v:textbox>
                  <w:txbxContent>
                    <w:p w14:paraId="759228AF" w14:textId="77777777" w:rsidR="003D7B44" w:rsidRDefault="003D7B44" w:rsidP="003D7B44">
                      <w:r>
                        <w:t>A Resolution of Council has been assigned to you for Action.</w:t>
                      </w:r>
                    </w:p>
                    <w:p w14:paraId="032FC574" w14:textId="77777777" w:rsidR="003D7B44" w:rsidRDefault="003D7B44" w:rsidP="003D7B44"/>
                    <w:p w14:paraId="5AB69AA0" w14:textId="77777777" w:rsidR="003D7B44" w:rsidRDefault="003D7B44" w:rsidP="003D7B44">
                      <w:pPr>
                        <w:numPr>
                          <w:ilvl w:val="0"/>
                          <w:numId w:val="3"/>
                        </w:numPr>
                      </w:pPr>
                      <w:r>
                        <w:t>Click on the above link to view the action</w:t>
                      </w:r>
                    </w:p>
                    <w:p w14:paraId="2A56E1C4" w14:textId="77777777" w:rsidR="00FA17CE" w:rsidRDefault="003D7B44" w:rsidP="003D7B44">
                      <w:pPr>
                        <w:numPr>
                          <w:ilvl w:val="0"/>
                          <w:numId w:val="3"/>
                        </w:numPr>
                      </w:pPr>
                      <w:r>
                        <w:t xml:space="preserve">Click on the </w:t>
                      </w:r>
                      <w:r w:rsidR="0099594A">
                        <w:t xml:space="preserve">InfoCouncil </w:t>
                      </w:r>
                      <w:r w:rsidR="002C56F8">
                        <w:t>tab</w:t>
                      </w:r>
                      <w:r>
                        <w:t xml:space="preserve"> </w:t>
                      </w:r>
                      <w:r w:rsidR="0099594A">
                        <w:rPr>
                          <w:noProof/>
                          <w:lang w:val="en-AU" w:eastAsia="en-AU"/>
                        </w:rPr>
                        <w:drawing>
                          <wp:inline distT="0" distB="0" distL="0" distR="0" wp14:anchorId="6136A1C2" wp14:editId="07E87E4D">
                            <wp:extent cx="71437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14375" cy="247650"/>
                                    </a:xfrm>
                                    <a:prstGeom prst="rect">
                                      <a:avLst/>
                                    </a:prstGeom>
                                  </pic:spPr>
                                </pic:pic>
                              </a:graphicData>
                            </a:graphic>
                          </wp:inline>
                        </w:drawing>
                      </w:r>
                      <w:r w:rsidR="0099594A">
                        <w:t xml:space="preserve"> and then select the actions icon </w:t>
                      </w:r>
                      <w:r w:rsidR="0099594A">
                        <w:rPr>
                          <w:noProof/>
                          <w:lang w:val="en-AU" w:eastAsia="en-AU"/>
                        </w:rPr>
                        <w:drawing>
                          <wp:inline distT="0" distB="0" distL="0" distR="0" wp14:anchorId="7D41F5E2" wp14:editId="6682DBDB">
                            <wp:extent cx="327170" cy="39118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8612" cy="392906"/>
                                    </a:xfrm>
                                    <a:prstGeom prst="rect">
                                      <a:avLst/>
                                    </a:prstGeom>
                                  </pic:spPr>
                                </pic:pic>
                              </a:graphicData>
                            </a:graphic>
                          </wp:inline>
                        </w:drawing>
                      </w:r>
                      <w:r>
                        <w:t>on the toolbar in Microsoft Word</w:t>
                      </w:r>
                      <w:r w:rsidR="00FA17CE">
                        <w:t>,</w:t>
                      </w:r>
                      <w:r>
                        <w:t xml:space="preserve"> to</w:t>
                      </w:r>
                      <w:r w:rsidR="00FA17CE">
                        <w:t>:</w:t>
                      </w:r>
                    </w:p>
                    <w:p w14:paraId="621FED6C" w14:textId="77777777" w:rsidR="00F907B9" w:rsidRDefault="00F907B9" w:rsidP="00F907B9">
                      <w:pPr>
                        <w:ind w:left="720"/>
                      </w:pPr>
                      <w:r>
                        <w:t xml:space="preserve">- </w:t>
                      </w:r>
                      <w:r w:rsidR="003D7B44" w:rsidRPr="00FA17CE">
                        <w:rPr>
                          <w:b/>
                        </w:rPr>
                        <w:t>add notes</w:t>
                      </w:r>
                      <w:r w:rsidR="003D7B44">
                        <w:t xml:space="preserve"> regarding the progress of the </w:t>
                      </w:r>
                      <w:r w:rsidR="00FA17CE">
                        <w:t>action,</w:t>
                      </w:r>
                      <w:r w:rsidR="003D7B44">
                        <w:t xml:space="preserve"> </w:t>
                      </w:r>
                      <w:r>
                        <w:t>or</w:t>
                      </w:r>
                    </w:p>
                    <w:p w14:paraId="7DE44489" w14:textId="77777777" w:rsidR="00F907B9" w:rsidRDefault="00F907B9" w:rsidP="00F907B9">
                      <w:pPr>
                        <w:ind w:left="720"/>
                      </w:pPr>
                      <w:r>
                        <w:t xml:space="preserve">- </w:t>
                      </w:r>
                      <w:r w:rsidR="003D7B44" w:rsidRPr="00FA17CE">
                        <w:rPr>
                          <w:b/>
                        </w:rPr>
                        <w:t>reassign</w:t>
                      </w:r>
                      <w:r w:rsidR="003D7B44">
                        <w:t xml:space="preserve"> the action to another officer</w:t>
                      </w:r>
                      <w:r>
                        <w:t xml:space="preserve"> or</w:t>
                      </w:r>
                    </w:p>
                    <w:p w14:paraId="39264916" w14:textId="77777777" w:rsidR="00F907B9" w:rsidRDefault="00F907B9" w:rsidP="00F907B9">
                      <w:pPr>
                        <w:ind w:left="720"/>
                      </w:pPr>
                      <w:r>
                        <w:t xml:space="preserve">- </w:t>
                      </w:r>
                      <w:r w:rsidR="003D7B44" w:rsidRPr="00FA17CE">
                        <w:rPr>
                          <w:b/>
                        </w:rPr>
                        <w:t>finalise</w:t>
                      </w:r>
                      <w:r w:rsidR="003D7B44">
                        <w:t xml:space="preserve"> the action</w:t>
                      </w:r>
                      <w:r w:rsidR="00FA17CE">
                        <w:t>.</w:t>
                      </w:r>
                    </w:p>
                    <w:p w14:paraId="0CCE9AA6" w14:textId="77777777" w:rsidR="00005661" w:rsidRDefault="00005661" w:rsidP="00F907B9">
                      <w:pPr>
                        <w:ind w:left="720"/>
                      </w:pPr>
                    </w:p>
                    <w:p w14:paraId="6D0F9AFC" w14:textId="77777777" w:rsidR="003D7B44" w:rsidRDefault="00FA17CE" w:rsidP="00F907B9">
                      <w:pPr>
                        <w:numPr>
                          <w:ilvl w:val="0"/>
                          <w:numId w:val="4"/>
                        </w:numPr>
                        <w:tabs>
                          <w:tab w:val="clear" w:pos="1513"/>
                          <w:tab w:val="num" w:pos="720"/>
                        </w:tabs>
                        <w:ind w:left="720"/>
                      </w:pPr>
                      <w:r>
                        <w:t>All of these tasks will automatically be updated in TRIM.</w:t>
                      </w:r>
                    </w:p>
                  </w:txbxContent>
                </v:textbox>
              </v:rect>
            </w:pict>
          </mc:Fallback>
        </mc:AlternateContent>
      </w:r>
    </w:p>
    <w:p w14:paraId="303E9E00" w14:textId="77777777" w:rsidR="001B58A0" w:rsidRPr="00005661" w:rsidRDefault="001B58A0" w:rsidP="003E1F3B">
      <w:pPr>
        <w:rPr>
          <w:rFonts w:ascii="Segoe UI" w:hAnsi="Segoe UI" w:cs="Segoe UI"/>
          <w:b/>
          <w:color w:val="003300"/>
          <w:szCs w:val="22"/>
        </w:rPr>
      </w:pPr>
    </w:p>
    <w:p w14:paraId="6D4035CC" w14:textId="77777777" w:rsidR="001B58A0" w:rsidRPr="00005661" w:rsidRDefault="001B58A0" w:rsidP="003E1F3B">
      <w:pPr>
        <w:rPr>
          <w:rFonts w:ascii="Segoe UI" w:hAnsi="Segoe UI" w:cs="Segoe UI"/>
          <w:b/>
          <w:color w:val="003300"/>
          <w:szCs w:val="22"/>
        </w:rPr>
      </w:pPr>
    </w:p>
    <w:p w14:paraId="535CD51C" w14:textId="77777777" w:rsidR="00EC7C3B" w:rsidRPr="00005661" w:rsidRDefault="00EC7C3B" w:rsidP="003E1F3B">
      <w:pPr>
        <w:rPr>
          <w:rFonts w:ascii="Segoe UI" w:hAnsi="Segoe UI" w:cs="Segoe UI"/>
          <w:b/>
          <w:color w:val="003300"/>
          <w:szCs w:val="22"/>
        </w:rPr>
      </w:pPr>
    </w:p>
    <w:p w14:paraId="2B6872B5" w14:textId="77777777" w:rsidR="00EC7C3B" w:rsidRPr="00005661" w:rsidRDefault="00EC7C3B" w:rsidP="003E1F3B">
      <w:pPr>
        <w:rPr>
          <w:rFonts w:ascii="Segoe UI" w:hAnsi="Segoe UI" w:cs="Segoe UI"/>
          <w:b/>
          <w:color w:val="003300"/>
          <w:szCs w:val="22"/>
        </w:rPr>
      </w:pPr>
    </w:p>
    <w:p w14:paraId="610553EE" w14:textId="77777777" w:rsidR="00EC7C3B" w:rsidRPr="00005661" w:rsidRDefault="00EC7C3B" w:rsidP="003E1F3B">
      <w:pPr>
        <w:rPr>
          <w:rFonts w:ascii="Segoe UI" w:hAnsi="Segoe UI" w:cs="Segoe UI"/>
          <w:b/>
          <w:color w:val="003300"/>
          <w:szCs w:val="22"/>
        </w:rPr>
      </w:pPr>
    </w:p>
    <w:p w14:paraId="2471CAEC" w14:textId="77777777" w:rsidR="00EC7C3B" w:rsidRPr="00005661" w:rsidRDefault="00EC7C3B" w:rsidP="003E1F3B">
      <w:pPr>
        <w:rPr>
          <w:rFonts w:ascii="Segoe UI" w:hAnsi="Segoe UI" w:cs="Segoe UI"/>
          <w:b/>
          <w:color w:val="003300"/>
          <w:szCs w:val="22"/>
        </w:rPr>
      </w:pPr>
    </w:p>
    <w:p w14:paraId="3C828412" w14:textId="77777777" w:rsidR="00FA17CE" w:rsidRPr="00005661" w:rsidRDefault="00FA17CE" w:rsidP="003E1F3B">
      <w:pPr>
        <w:rPr>
          <w:rFonts w:ascii="Segoe UI" w:hAnsi="Segoe UI" w:cs="Segoe UI"/>
          <w:b/>
          <w:color w:val="003300"/>
          <w:szCs w:val="22"/>
        </w:rPr>
      </w:pPr>
    </w:p>
    <w:p w14:paraId="76117330" w14:textId="77777777" w:rsidR="00FA17CE" w:rsidRPr="00005661" w:rsidRDefault="00FA17CE" w:rsidP="003E1F3B">
      <w:pPr>
        <w:rPr>
          <w:rFonts w:ascii="Segoe UI" w:hAnsi="Segoe UI" w:cs="Segoe UI"/>
          <w:b/>
          <w:color w:val="003300"/>
          <w:szCs w:val="22"/>
        </w:rPr>
      </w:pPr>
    </w:p>
    <w:p w14:paraId="167CF1AD" w14:textId="77777777" w:rsidR="00FA17CE" w:rsidRPr="00005661" w:rsidRDefault="00FA17CE" w:rsidP="003E1F3B">
      <w:pPr>
        <w:rPr>
          <w:rFonts w:ascii="Segoe UI" w:hAnsi="Segoe UI" w:cs="Segoe UI"/>
          <w:b/>
          <w:color w:val="003300"/>
          <w:szCs w:val="22"/>
        </w:rPr>
      </w:pPr>
    </w:p>
    <w:p w14:paraId="5250296D" w14:textId="77777777" w:rsidR="00F907B9" w:rsidRPr="00005661" w:rsidRDefault="00F907B9" w:rsidP="003E1F3B">
      <w:pPr>
        <w:rPr>
          <w:rFonts w:ascii="Segoe UI" w:hAnsi="Segoe UI" w:cs="Segoe UI"/>
          <w:b/>
          <w:color w:val="003300"/>
          <w:szCs w:val="22"/>
        </w:rPr>
      </w:pPr>
    </w:p>
    <w:p w14:paraId="6852218C" w14:textId="77777777" w:rsidR="002B13F9" w:rsidRPr="00005661" w:rsidRDefault="002B13F9" w:rsidP="00FA17CE">
      <w:pPr>
        <w:jc w:val="center"/>
        <w:rPr>
          <w:rFonts w:ascii="Segoe UI" w:hAnsi="Segoe UI" w:cs="Segoe UI"/>
          <w:color w:val="003300"/>
          <w:szCs w:val="22"/>
        </w:rPr>
      </w:pPr>
    </w:p>
    <w:p w14:paraId="31DDE7BA" w14:textId="77777777" w:rsidR="00FA17CE" w:rsidRPr="00005661" w:rsidRDefault="00FA17CE" w:rsidP="00FA17CE">
      <w:pPr>
        <w:jc w:val="center"/>
        <w:rPr>
          <w:rFonts w:ascii="Segoe UI" w:hAnsi="Segoe UI" w:cs="Segoe UI"/>
          <w:color w:val="003300"/>
          <w:szCs w:val="22"/>
        </w:rPr>
      </w:pPr>
    </w:p>
    <w:p w14:paraId="290FABAE" w14:textId="77777777" w:rsidR="00FA17CE" w:rsidRPr="0029301F" w:rsidRDefault="0099594A" w:rsidP="00FA17CE">
      <w:pPr>
        <w:jc w:val="center"/>
        <w:rPr>
          <w:rFonts w:ascii="Segoe UI" w:hAnsi="Segoe UI" w:cs="Segoe UI"/>
          <w:color w:val="003300"/>
          <w:szCs w:val="22"/>
        </w:rPr>
      </w:pPr>
      <w:r>
        <w:rPr>
          <w:noProof/>
          <w:lang w:val="en-AU" w:eastAsia="en-AU"/>
        </w:rPr>
        <w:drawing>
          <wp:inline distT="0" distB="0" distL="0" distR="0" wp14:anchorId="0A62DD53" wp14:editId="0DD16237">
            <wp:extent cx="5943600" cy="3032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032125"/>
                    </a:xfrm>
                    <a:prstGeom prst="rect">
                      <a:avLst/>
                    </a:prstGeom>
                  </pic:spPr>
                </pic:pic>
              </a:graphicData>
            </a:graphic>
          </wp:inline>
        </w:drawing>
      </w:r>
    </w:p>
    <w:sectPr w:rsidR="00FA17CE" w:rsidRPr="0029301F" w:rsidSect="005837BB">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A3581" w14:textId="77777777" w:rsidR="00A56B3B" w:rsidRDefault="00A56B3B">
      <w:r>
        <w:separator/>
      </w:r>
    </w:p>
  </w:endnote>
  <w:endnote w:type="continuationSeparator" w:id="0">
    <w:p w14:paraId="19612437" w14:textId="77777777" w:rsidR="00A56B3B" w:rsidRDefault="00A5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9357C" w14:textId="77777777" w:rsidR="00A56B3B" w:rsidRDefault="00A56B3B">
      <w:r>
        <w:separator/>
      </w:r>
    </w:p>
  </w:footnote>
  <w:footnote w:type="continuationSeparator" w:id="0">
    <w:p w14:paraId="0E4DD4DA" w14:textId="77777777" w:rsidR="00A56B3B" w:rsidRDefault="00A56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2222A"/>
    <w:multiLevelType w:val="multilevel"/>
    <w:tmpl w:val="B8C8516A"/>
    <w:lvl w:ilvl="0">
      <w:start w:val="1"/>
      <w:numFmt w:val="decimal"/>
      <w:pStyle w:val="Heading1"/>
      <w:lvlText w:val="%1."/>
      <w:lvlJc w:val="left"/>
      <w:pPr>
        <w:tabs>
          <w:tab w:val="num" w:pos="720"/>
        </w:tabs>
        <w:ind w:left="720" w:hanging="360"/>
      </w:pPr>
    </w:lvl>
    <w:lvl w:ilvl="1">
      <w:start w:val="1"/>
      <w:numFmt w:val="decimal"/>
      <w:pStyle w:val="Heading2"/>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1E0F74"/>
    <w:multiLevelType w:val="hybridMultilevel"/>
    <w:tmpl w:val="35D8F0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510DEB"/>
    <w:multiLevelType w:val="hybridMultilevel"/>
    <w:tmpl w:val="5F28D992"/>
    <w:lvl w:ilvl="0" w:tplc="0C090001">
      <w:start w:val="1"/>
      <w:numFmt w:val="bullet"/>
      <w:lvlText w:val=""/>
      <w:lvlJc w:val="left"/>
      <w:pPr>
        <w:tabs>
          <w:tab w:val="num" w:pos="1513"/>
        </w:tabs>
        <w:ind w:left="1513" w:hanging="360"/>
      </w:pPr>
      <w:rPr>
        <w:rFonts w:ascii="Symbol" w:hAnsi="Symbol" w:hint="default"/>
      </w:rPr>
    </w:lvl>
    <w:lvl w:ilvl="1" w:tplc="0C090003" w:tentative="1">
      <w:start w:val="1"/>
      <w:numFmt w:val="bullet"/>
      <w:lvlText w:val="o"/>
      <w:lvlJc w:val="left"/>
      <w:pPr>
        <w:tabs>
          <w:tab w:val="num" w:pos="2233"/>
        </w:tabs>
        <w:ind w:left="2233" w:hanging="360"/>
      </w:pPr>
      <w:rPr>
        <w:rFonts w:ascii="Courier New" w:hAnsi="Courier New" w:cs="Courier New" w:hint="default"/>
      </w:rPr>
    </w:lvl>
    <w:lvl w:ilvl="2" w:tplc="0C090005" w:tentative="1">
      <w:start w:val="1"/>
      <w:numFmt w:val="bullet"/>
      <w:lvlText w:val=""/>
      <w:lvlJc w:val="left"/>
      <w:pPr>
        <w:tabs>
          <w:tab w:val="num" w:pos="2953"/>
        </w:tabs>
        <w:ind w:left="2953" w:hanging="360"/>
      </w:pPr>
      <w:rPr>
        <w:rFonts w:ascii="Wingdings" w:hAnsi="Wingdings" w:hint="default"/>
      </w:rPr>
    </w:lvl>
    <w:lvl w:ilvl="3" w:tplc="0C090001" w:tentative="1">
      <w:start w:val="1"/>
      <w:numFmt w:val="bullet"/>
      <w:lvlText w:val=""/>
      <w:lvlJc w:val="left"/>
      <w:pPr>
        <w:tabs>
          <w:tab w:val="num" w:pos="3673"/>
        </w:tabs>
        <w:ind w:left="3673" w:hanging="360"/>
      </w:pPr>
      <w:rPr>
        <w:rFonts w:ascii="Symbol" w:hAnsi="Symbol" w:hint="default"/>
      </w:rPr>
    </w:lvl>
    <w:lvl w:ilvl="4" w:tplc="0C090003" w:tentative="1">
      <w:start w:val="1"/>
      <w:numFmt w:val="bullet"/>
      <w:lvlText w:val="o"/>
      <w:lvlJc w:val="left"/>
      <w:pPr>
        <w:tabs>
          <w:tab w:val="num" w:pos="4393"/>
        </w:tabs>
        <w:ind w:left="4393" w:hanging="360"/>
      </w:pPr>
      <w:rPr>
        <w:rFonts w:ascii="Courier New" w:hAnsi="Courier New" w:cs="Courier New" w:hint="default"/>
      </w:rPr>
    </w:lvl>
    <w:lvl w:ilvl="5" w:tplc="0C090005" w:tentative="1">
      <w:start w:val="1"/>
      <w:numFmt w:val="bullet"/>
      <w:lvlText w:val=""/>
      <w:lvlJc w:val="left"/>
      <w:pPr>
        <w:tabs>
          <w:tab w:val="num" w:pos="5113"/>
        </w:tabs>
        <w:ind w:left="5113" w:hanging="360"/>
      </w:pPr>
      <w:rPr>
        <w:rFonts w:ascii="Wingdings" w:hAnsi="Wingdings" w:hint="default"/>
      </w:rPr>
    </w:lvl>
    <w:lvl w:ilvl="6" w:tplc="0C090001" w:tentative="1">
      <w:start w:val="1"/>
      <w:numFmt w:val="bullet"/>
      <w:lvlText w:val=""/>
      <w:lvlJc w:val="left"/>
      <w:pPr>
        <w:tabs>
          <w:tab w:val="num" w:pos="5833"/>
        </w:tabs>
        <w:ind w:left="5833" w:hanging="360"/>
      </w:pPr>
      <w:rPr>
        <w:rFonts w:ascii="Symbol" w:hAnsi="Symbol" w:hint="default"/>
      </w:rPr>
    </w:lvl>
    <w:lvl w:ilvl="7" w:tplc="0C090003" w:tentative="1">
      <w:start w:val="1"/>
      <w:numFmt w:val="bullet"/>
      <w:lvlText w:val="o"/>
      <w:lvlJc w:val="left"/>
      <w:pPr>
        <w:tabs>
          <w:tab w:val="num" w:pos="6553"/>
        </w:tabs>
        <w:ind w:left="6553" w:hanging="360"/>
      </w:pPr>
      <w:rPr>
        <w:rFonts w:ascii="Courier New" w:hAnsi="Courier New" w:cs="Courier New" w:hint="default"/>
      </w:rPr>
    </w:lvl>
    <w:lvl w:ilvl="8" w:tplc="0C090005" w:tentative="1">
      <w:start w:val="1"/>
      <w:numFmt w:val="bullet"/>
      <w:lvlText w:val=""/>
      <w:lvlJc w:val="left"/>
      <w:pPr>
        <w:tabs>
          <w:tab w:val="num" w:pos="7273"/>
        </w:tabs>
        <w:ind w:left="7273"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CommitteeName" w:val="Ordinary Council Meeting"/>
    <w:docVar w:name="dvDateMeeting" w:val="2021-04-27"/>
    <w:docVar w:name="dvTargetDate" w:val="2021-05-11"/>
  </w:docVars>
  <w:rsids>
    <w:rsidRoot w:val="003D7284"/>
    <w:rsid w:val="00005661"/>
    <w:rsid w:val="00115273"/>
    <w:rsid w:val="001256A2"/>
    <w:rsid w:val="001706DB"/>
    <w:rsid w:val="001A50C9"/>
    <w:rsid w:val="001B58A0"/>
    <w:rsid w:val="001D2A02"/>
    <w:rsid w:val="00277182"/>
    <w:rsid w:val="0029301F"/>
    <w:rsid w:val="002B13F9"/>
    <w:rsid w:val="002B752C"/>
    <w:rsid w:val="002C56F8"/>
    <w:rsid w:val="002E6A24"/>
    <w:rsid w:val="00326946"/>
    <w:rsid w:val="003A441F"/>
    <w:rsid w:val="003D3915"/>
    <w:rsid w:val="003D7284"/>
    <w:rsid w:val="003D7B44"/>
    <w:rsid w:val="003E1F3B"/>
    <w:rsid w:val="003E6DB8"/>
    <w:rsid w:val="00445358"/>
    <w:rsid w:val="00451337"/>
    <w:rsid w:val="00452CF8"/>
    <w:rsid w:val="00475086"/>
    <w:rsid w:val="004C21EE"/>
    <w:rsid w:val="00547D98"/>
    <w:rsid w:val="005837BB"/>
    <w:rsid w:val="005B2781"/>
    <w:rsid w:val="005E79A6"/>
    <w:rsid w:val="006159C1"/>
    <w:rsid w:val="00623BCF"/>
    <w:rsid w:val="0062498A"/>
    <w:rsid w:val="00653E50"/>
    <w:rsid w:val="00680875"/>
    <w:rsid w:val="006B4674"/>
    <w:rsid w:val="006E20A0"/>
    <w:rsid w:val="006F2252"/>
    <w:rsid w:val="0074277B"/>
    <w:rsid w:val="00764377"/>
    <w:rsid w:val="00810F3E"/>
    <w:rsid w:val="00820F69"/>
    <w:rsid w:val="008370F2"/>
    <w:rsid w:val="008B20DD"/>
    <w:rsid w:val="008D1516"/>
    <w:rsid w:val="0094753A"/>
    <w:rsid w:val="009642FF"/>
    <w:rsid w:val="0098294C"/>
    <w:rsid w:val="0099594A"/>
    <w:rsid w:val="009A1DC0"/>
    <w:rsid w:val="009A6E4A"/>
    <w:rsid w:val="009B1385"/>
    <w:rsid w:val="009C2DA8"/>
    <w:rsid w:val="00A00F1E"/>
    <w:rsid w:val="00A17722"/>
    <w:rsid w:val="00A21A9B"/>
    <w:rsid w:val="00A2738A"/>
    <w:rsid w:val="00A51809"/>
    <w:rsid w:val="00A56B3B"/>
    <w:rsid w:val="00A643DF"/>
    <w:rsid w:val="00B11089"/>
    <w:rsid w:val="00B476F9"/>
    <w:rsid w:val="00B54283"/>
    <w:rsid w:val="00B63FAC"/>
    <w:rsid w:val="00BA6C9F"/>
    <w:rsid w:val="00C0049A"/>
    <w:rsid w:val="00C2227C"/>
    <w:rsid w:val="00C6673E"/>
    <w:rsid w:val="00CC441D"/>
    <w:rsid w:val="00D2388C"/>
    <w:rsid w:val="00D30181"/>
    <w:rsid w:val="00D32390"/>
    <w:rsid w:val="00D35340"/>
    <w:rsid w:val="00D36C4D"/>
    <w:rsid w:val="00DB0815"/>
    <w:rsid w:val="00DB38BD"/>
    <w:rsid w:val="00E112C3"/>
    <w:rsid w:val="00E277C6"/>
    <w:rsid w:val="00E81BF4"/>
    <w:rsid w:val="00EB6493"/>
    <w:rsid w:val="00EC7C3B"/>
    <w:rsid w:val="00F24A84"/>
    <w:rsid w:val="00F378C6"/>
    <w:rsid w:val="00F4093E"/>
    <w:rsid w:val="00F51255"/>
    <w:rsid w:val="00F56192"/>
    <w:rsid w:val="00F907B9"/>
    <w:rsid w:val="00FA17CE"/>
    <w:rsid w:val="00FD1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05004"/>
  <w15:docId w15:val="{D7092D39-272F-4340-8B59-57AA2F13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E50"/>
    <w:rPr>
      <w:rFonts w:ascii="Arial" w:hAnsi="Arial"/>
      <w:sz w:val="22"/>
      <w:szCs w:val="24"/>
      <w:lang w:val="en-US" w:eastAsia="en-US"/>
    </w:rPr>
  </w:style>
  <w:style w:type="paragraph" w:styleId="Heading1">
    <w:name w:val="heading 1"/>
    <w:basedOn w:val="Normal"/>
    <w:next w:val="Normal"/>
    <w:qFormat/>
    <w:pPr>
      <w:numPr>
        <w:numId w:val="2"/>
      </w:numPr>
      <w:spacing w:before="240" w:after="240"/>
      <w:ind w:hanging="720"/>
      <w:outlineLvl w:val="0"/>
    </w:pPr>
    <w:rPr>
      <w:b/>
      <w:caps/>
      <w:kern w:val="28"/>
      <w:sz w:val="28"/>
      <w:szCs w:val="20"/>
      <w:lang w:val="en-AU"/>
    </w:rPr>
  </w:style>
  <w:style w:type="paragraph" w:styleId="Heading2">
    <w:name w:val="heading 2"/>
    <w:basedOn w:val="Normal"/>
    <w:next w:val="Normal"/>
    <w:qFormat/>
    <w:pPr>
      <w:keepNext/>
      <w:numPr>
        <w:ilvl w:val="1"/>
        <w:numId w:val="2"/>
      </w:numPr>
      <w:tabs>
        <w:tab w:val="num" w:pos="576"/>
      </w:tabs>
      <w:snapToGrid w:val="0"/>
      <w:spacing w:after="240"/>
      <w:ind w:left="576" w:hanging="576"/>
      <w:outlineLvl w:val="1"/>
    </w:pPr>
    <w:rPr>
      <w:b/>
      <w:caps/>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styleId="Header">
    <w:name w:val="header"/>
    <w:basedOn w:val="Normal"/>
    <w:rsid w:val="00FD1BD8"/>
    <w:pPr>
      <w:tabs>
        <w:tab w:val="center" w:pos="4153"/>
        <w:tab w:val="right" w:pos="8306"/>
      </w:tabs>
    </w:pPr>
  </w:style>
  <w:style w:type="paragraph" w:styleId="Footer">
    <w:name w:val="footer"/>
    <w:basedOn w:val="Normal"/>
    <w:rsid w:val="00FD1BD8"/>
    <w:pPr>
      <w:tabs>
        <w:tab w:val="center" w:pos="4153"/>
        <w:tab w:val="right" w:pos="8306"/>
      </w:tabs>
    </w:pPr>
  </w:style>
  <w:style w:type="character" w:styleId="PageNumber">
    <w:name w:val="page number"/>
    <w:basedOn w:val="DefaultParagraphFont"/>
    <w:rsid w:val="00FD1BD8"/>
  </w:style>
  <w:style w:type="paragraph" w:styleId="BalloonText">
    <w:name w:val="Balloon Text"/>
    <w:basedOn w:val="Normal"/>
    <w:link w:val="BalloonTextChar"/>
    <w:rsid w:val="00A21A9B"/>
    <w:rPr>
      <w:rFonts w:ascii="Tahoma" w:hAnsi="Tahoma" w:cs="Tahoma"/>
      <w:sz w:val="16"/>
      <w:szCs w:val="16"/>
    </w:rPr>
  </w:style>
  <w:style w:type="character" w:customStyle="1" w:styleId="BalloonTextChar">
    <w:name w:val="Balloon Text Char"/>
    <w:basedOn w:val="DefaultParagraphFont"/>
    <w:link w:val="BalloonText"/>
    <w:rsid w:val="00A21A9B"/>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A56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12" ma:contentTypeDescription="Create a new document." ma:contentTypeScope="" ma:versionID="a96a9dd45f7184fc566d1105358c238a">
  <xsd:schema xmlns:xsd="http://www.w3.org/2001/XMLSchema" xmlns:xs="http://www.w3.org/2001/XMLSchema" xmlns:p="http://schemas.microsoft.com/office/2006/metadata/properties" xmlns:ns3="e62e43df-8ad6-433f-abb0-c0a0c1dedca6" xmlns:ns4="91c2cda0-5fbc-497a-bab4-894b708e132d" targetNamespace="http://schemas.microsoft.com/office/2006/metadata/properties" ma:root="true" ma:fieldsID="2502a4eec37b94353f153487264e2911" ns3:_="" ns4:_="">
    <xsd:import namespace="e62e43df-8ad6-433f-abb0-c0a0c1dedca6"/>
    <xsd:import namespace="91c2cda0-5fbc-497a-bab4-894b708e13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2cda0-5fbc-497a-bab4-894b708e1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EFC40-4780-4A84-AD23-DF13059D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e43df-8ad6-433f-abb0-c0a0c1dedca6"/>
    <ds:schemaRef ds:uri="91c2cda0-5fbc-497a-bab4-894b708e1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C187D-FAD7-4245-8D3C-E16413D62EBD}">
  <ds:schemaRefs>
    <ds:schemaRef ds:uri="http://schemas.microsoft.com/sharepoint/v3/contenttype/forms"/>
  </ds:schemaRefs>
</ds:datastoreItem>
</file>

<file path=customXml/itemProps3.xml><?xml version="1.0" encoding="utf-8"?>
<ds:datastoreItem xmlns:ds="http://schemas.openxmlformats.org/officeDocument/2006/customXml" ds:itemID="{58655919-460A-41E6-979A-5792493951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1686</Characters>
  <Application>Microsoft Office Word</Application>
  <DocSecurity>0</DocSecurity>
  <Lines>421</Lines>
  <Paragraphs>142</Paragraphs>
  <ScaleCrop>false</ScaleCrop>
  <HeadingPairs>
    <vt:vector size="2" baseType="variant">
      <vt:variant>
        <vt:lpstr>Title</vt:lpstr>
      </vt:variant>
      <vt:variant>
        <vt:i4>1</vt:i4>
      </vt:variant>
    </vt:vector>
  </HeadingPairs>
  <TitlesOfParts>
    <vt:vector size="1" baseType="lpstr">
      <vt:lpstr>ForActStr</vt:lpstr>
    </vt:vector>
  </TitlesOfParts>
  <Company>Idealogic P/L</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ForActStr</dc:title>
  <dc:creator>Stephen Timmins</dc:creator>
  <cp:lastModifiedBy>Sonia Witt</cp:lastModifiedBy>
  <cp:revision>1</cp:revision>
  <dcterms:created xsi:type="dcterms:W3CDTF">2021-04-30T04:43:00Z</dcterms:created>
  <dcterms:modified xsi:type="dcterms:W3CDTF">2021-04-30T04:43:00Z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Ordinary Council Meeting</vt:lpwstr>
  </property>
  <property fmtid="{D5CDD505-2E9C-101B-9397-08002B2CF9AE}" pid="3" name="DateMeeting">
    <vt:lpwstr>2021-04-27</vt:lpwstr>
  </property>
  <property fmtid="{D5CDD505-2E9C-101B-9397-08002B2CF9AE}" pid="4" name="TargetDate">
    <vt:lpwstr>2021-05-11</vt:lpwstr>
  </property>
  <property fmtid="{D5CDD505-2E9C-101B-9397-08002B2CF9AE}" pid="5" name="ContentTypeId">
    <vt:lpwstr>0x0101009A191997FA18BE46AE8605E4B188F5B7</vt:lpwstr>
  </property>
</Properties>
</file>